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E40" w:rsidRPr="00C42E40" w:rsidRDefault="00C42E40" w:rsidP="00C42E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E40">
        <w:rPr>
          <w:rFonts w:ascii="Times New Roman" w:hAnsi="Times New Roman" w:cs="Times New Roman"/>
          <w:b/>
          <w:sz w:val="28"/>
          <w:szCs w:val="28"/>
        </w:rPr>
        <w:t xml:space="preserve">Основные положения учетной политики Арбитражного суда </w:t>
      </w:r>
    </w:p>
    <w:p w:rsidR="00C42E40" w:rsidRDefault="00C42E40" w:rsidP="00C42E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E40">
        <w:rPr>
          <w:rFonts w:ascii="Times New Roman" w:hAnsi="Times New Roman" w:cs="Times New Roman"/>
          <w:b/>
          <w:sz w:val="28"/>
          <w:szCs w:val="28"/>
        </w:rPr>
        <w:t>Волго-Вятского округа с 01 января 2026 года</w:t>
      </w:r>
    </w:p>
    <w:p w:rsidR="00C42E40" w:rsidRPr="00C42564" w:rsidRDefault="00C42E40" w:rsidP="00C42E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(приказ</w:t>
      </w:r>
      <w:r w:rsidR="005552F7">
        <w:rPr>
          <w:rFonts w:ascii="Times New Roman" w:hAnsi="Times New Roman" w:cs="Times New Roman"/>
          <w:b/>
          <w:sz w:val="28"/>
          <w:szCs w:val="28"/>
        </w:rPr>
        <w:t xml:space="preserve"> 02-63 от 29 декабря 2025 года)</w:t>
      </w:r>
    </w:p>
    <w:p w:rsidR="00C42564" w:rsidRPr="00C42564" w:rsidRDefault="00C42E40" w:rsidP="00C42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2E40">
        <w:rPr>
          <w:rFonts w:ascii="Times New Roman" w:hAnsi="Times New Roman" w:cs="Times New Roman"/>
          <w:sz w:val="28"/>
          <w:szCs w:val="28"/>
        </w:rPr>
        <w:t xml:space="preserve">Учетная политика </w:t>
      </w:r>
      <w:r w:rsidR="00C42564" w:rsidRPr="00C42564">
        <w:rPr>
          <w:rFonts w:ascii="Times New Roman" w:hAnsi="Times New Roman" w:cs="Times New Roman"/>
          <w:sz w:val="28"/>
          <w:szCs w:val="28"/>
        </w:rPr>
        <w:t xml:space="preserve">Арбитражного суда Волго-Вятского округа </w:t>
      </w:r>
      <w:r w:rsidR="00B90FE1">
        <w:rPr>
          <w:rFonts w:ascii="Times New Roman" w:hAnsi="Times New Roman" w:cs="Times New Roman"/>
          <w:sz w:val="28"/>
          <w:szCs w:val="28"/>
        </w:rPr>
        <w:t xml:space="preserve">(далее – Суд) </w:t>
      </w:r>
      <w:r w:rsidRPr="00C42E40">
        <w:rPr>
          <w:rFonts w:ascii="Times New Roman" w:hAnsi="Times New Roman" w:cs="Times New Roman"/>
          <w:sz w:val="28"/>
          <w:szCs w:val="28"/>
        </w:rPr>
        <w:t>разработана в соответствии</w:t>
      </w:r>
      <w:r w:rsidR="00C42564" w:rsidRPr="00C42564">
        <w:rPr>
          <w:rFonts w:ascii="Times New Roman" w:hAnsi="Times New Roman" w:cs="Times New Roman"/>
          <w:sz w:val="28"/>
          <w:szCs w:val="28"/>
        </w:rPr>
        <w:t xml:space="preserve"> </w:t>
      </w:r>
      <w:r w:rsidR="00C4256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2E40">
        <w:rPr>
          <w:rFonts w:ascii="Times New Roman" w:hAnsi="Times New Roman" w:cs="Times New Roman"/>
          <w:sz w:val="28"/>
          <w:szCs w:val="28"/>
        </w:rPr>
        <w:t xml:space="preserve"> требованиями</w:t>
      </w:r>
      <w:r w:rsidR="00B90FE1">
        <w:rPr>
          <w:rFonts w:ascii="Times New Roman" w:hAnsi="Times New Roman" w:cs="Times New Roman"/>
          <w:sz w:val="28"/>
          <w:szCs w:val="28"/>
        </w:rPr>
        <w:t xml:space="preserve"> следующих нормативных актов</w:t>
      </w:r>
      <w:r w:rsidR="00C42564" w:rsidRPr="00C42564">
        <w:rPr>
          <w:rFonts w:ascii="Times New Roman" w:hAnsi="Times New Roman" w:cs="Times New Roman"/>
          <w:sz w:val="28"/>
          <w:szCs w:val="28"/>
        </w:rPr>
        <w:t>:</w:t>
      </w:r>
    </w:p>
    <w:p w:rsidR="005552F7" w:rsidRPr="005552F7" w:rsidRDefault="00C42E40" w:rsidP="005552F7">
      <w:pPr>
        <w:pStyle w:val="a5"/>
        <w:numPr>
          <w:ilvl w:val="0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5552F7">
        <w:rPr>
          <w:sz w:val="28"/>
          <w:szCs w:val="28"/>
        </w:rPr>
        <w:t xml:space="preserve"> </w:t>
      </w:r>
      <w:r w:rsidR="005552F7" w:rsidRPr="005552F7">
        <w:rPr>
          <w:sz w:val="28"/>
          <w:szCs w:val="28"/>
        </w:rPr>
        <w:t xml:space="preserve">Бюджетный </w:t>
      </w:r>
      <w:hyperlink r:id="rId5" w:history="1">
        <w:r w:rsidR="005552F7" w:rsidRPr="005552F7">
          <w:rPr>
            <w:rStyle w:val="a4"/>
            <w:color w:val="auto"/>
            <w:sz w:val="28"/>
            <w:szCs w:val="28"/>
            <w:u w:val="none"/>
          </w:rPr>
          <w:t>кодекс</w:t>
        </w:r>
      </w:hyperlink>
      <w:r w:rsidR="005552F7" w:rsidRPr="005552F7">
        <w:rPr>
          <w:sz w:val="28"/>
          <w:szCs w:val="28"/>
        </w:rPr>
        <w:t xml:space="preserve"> РФ (далее - БК РФ);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6" w:history="1">
        <w:r w:rsidRPr="00B90FE1">
          <w:rPr>
            <w:rStyle w:val="a4"/>
            <w:color w:val="auto"/>
            <w:sz w:val="28"/>
            <w:szCs w:val="28"/>
            <w:u w:val="none"/>
          </w:rPr>
          <w:t>закон</w:t>
        </w:r>
      </w:hyperlink>
      <w:r w:rsidRPr="00B90FE1">
        <w:rPr>
          <w:sz w:val="28"/>
          <w:szCs w:val="28"/>
        </w:rPr>
        <w:t xml:space="preserve"> от 06.12.2011 № 402-ФЗ «О бухгалтерском учете» (далее - Закон № 402-ФЗ);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7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утвержденный Приказом Минфина России от 31.12.2016 № 256н (далее - </w:t>
      </w:r>
      <w:hyperlink r:id="rId8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Концептуальные основы);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9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«Основные средства», утвержденный Приказом Минфина России от 31.12.2016 № 257н (далее - </w:t>
      </w:r>
      <w:hyperlink r:id="rId10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Основные средства);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11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«Аренда», утвержденный Приказом Минфина России от 31.12.2016 № 258н (далее - </w:t>
      </w:r>
      <w:hyperlink r:id="rId12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Аренда);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13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«Обесценение активов», утвержденный Приказом Минфина России от 31.12.2016 № 259н (далее - </w:t>
      </w:r>
      <w:hyperlink r:id="rId14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Обесценение активов);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15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«Представление бухгалтерской (финансовой) отчетности», утвержденный Приказом Минфина России от 31.12.2016 № 260н (далее - </w:t>
      </w:r>
      <w:hyperlink r:id="rId16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Представление отчетности);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17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«Информация о связанных сторонах», утвержденный приказом Минфина России от 30.12.2017 № 277н (далее – СГС Информация о связанных сторонах);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18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"Отчет о движении денежных средств", утвержденный Приказом Минфина России от 30.12.2017 № 278н (далее - </w:t>
      </w:r>
      <w:hyperlink r:id="rId19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"Отчет о движении денежных средств");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20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5552F7">
        <w:rPr>
          <w:sz w:val="28"/>
          <w:szCs w:val="28"/>
        </w:rPr>
        <w:t xml:space="preserve"> бухгалтерского учета для организаций государственного сектора "Учетная политика, оценочные значения и </w:t>
      </w:r>
      <w:r w:rsidRPr="00B90FE1">
        <w:rPr>
          <w:sz w:val="28"/>
          <w:szCs w:val="28"/>
        </w:rPr>
        <w:lastRenderedPageBreak/>
        <w:t xml:space="preserve">ошибки", утвержденный Приказом Минфина России от 30.12.2017 № 274н (далее - </w:t>
      </w:r>
      <w:hyperlink r:id="rId21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"Учетная политика");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22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"События после отчетной даты", утвержденный Приказом Минфина России от 30.12.2017 № 275н (далее - </w:t>
      </w:r>
      <w:hyperlink r:id="rId23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"События после отчетной даты");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24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"Доходы", утвержденный Приказом Минфина России от 27.02.2018 № 32н (далее - </w:t>
      </w:r>
      <w:hyperlink r:id="rId25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"Доходы");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26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«"Бюджетная информация в бухгалтерской (финансовой) отчетности», утвержденный приказом Минфина России от 28.02.2018 № 37н (далее – СГС  «Бюджетная информация в бухгалтерской (финансовой) отчетности»);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27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</w:t>
      </w:r>
      <w:proofErr w:type="spellStart"/>
      <w:r w:rsidRPr="00B90FE1">
        <w:rPr>
          <w:sz w:val="28"/>
          <w:szCs w:val="28"/>
        </w:rPr>
        <w:t>Непроизведенные</w:t>
      </w:r>
      <w:proofErr w:type="spellEnd"/>
      <w:r w:rsidRPr="00B90FE1">
        <w:rPr>
          <w:sz w:val="28"/>
          <w:szCs w:val="28"/>
        </w:rPr>
        <w:t xml:space="preserve"> активы», утвержденный приказом Минфина России от 28.02.2018 № 34н, (далее - </w:t>
      </w:r>
      <w:hyperlink r:id="rId28" w:history="1">
        <w:r w:rsidRPr="00B90FE1">
          <w:rPr>
            <w:rStyle w:val="a4"/>
            <w:color w:val="auto"/>
            <w:sz w:val="28"/>
            <w:szCs w:val="28"/>
            <w:u w:val="none"/>
          </w:rPr>
          <w:t>СГС</w:t>
        </w:r>
      </w:hyperlink>
      <w:r w:rsidRPr="00B90FE1">
        <w:rPr>
          <w:sz w:val="28"/>
          <w:szCs w:val="28"/>
        </w:rPr>
        <w:t xml:space="preserve"> «</w:t>
      </w:r>
      <w:proofErr w:type="spellStart"/>
      <w:r w:rsidRPr="00B90FE1">
        <w:rPr>
          <w:sz w:val="28"/>
          <w:szCs w:val="28"/>
        </w:rPr>
        <w:t>Непроизведенные</w:t>
      </w:r>
      <w:proofErr w:type="spellEnd"/>
      <w:r w:rsidRPr="00B90FE1">
        <w:rPr>
          <w:sz w:val="28"/>
          <w:szCs w:val="28"/>
        </w:rPr>
        <w:t xml:space="preserve"> активы»);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29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«Резервы. </w:t>
      </w:r>
      <w:proofErr w:type="gramStart"/>
      <w:r w:rsidRPr="00B90FE1">
        <w:rPr>
          <w:sz w:val="28"/>
          <w:szCs w:val="28"/>
        </w:rPr>
        <w:t>Раскрытие информации об условных обязательствах и условных активах», утвержденный приказом Минфина России Приказ Минфина России от 30.05.2018 № 124н (далее – СГС «Резервы.</w:t>
      </w:r>
      <w:proofErr w:type="gramEnd"/>
      <w:r w:rsidRPr="00B90FE1">
        <w:rPr>
          <w:sz w:val="28"/>
          <w:szCs w:val="28"/>
        </w:rPr>
        <w:t xml:space="preserve"> </w:t>
      </w:r>
      <w:proofErr w:type="gramStart"/>
      <w:r w:rsidRPr="00B90FE1">
        <w:rPr>
          <w:sz w:val="28"/>
          <w:szCs w:val="28"/>
        </w:rPr>
        <w:t>Раскрытие информации об условных обязательствах и условных активах»);</w:t>
      </w:r>
      <w:proofErr w:type="gramEnd"/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30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«Долгосрочные договоры», утвержденный приказом Минфина России от 29.06.2018 №145н (далее – СГС "Долгосрочные договоры");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Федеральный </w:t>
      </w:r>
      <w:hyperlink r:id="rId31" w:history="1">
        <w:r w:rsidRPr="00B90FE1">
          <w:rPr>
            <w:rStyle w:val="a4"/>
            <w:color w:val="auto"/>
            <w:sz w:val="28"/>
            <w:szCs w:val="28"/>
            <w:u w:val="none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для организаций государственного сектора «Запасы», утвержденный приказом Минфина России от 07.12.2018 № 256н (далее – СГС «Запасы»);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709"/>
        <w:jc w:val="both"/>
        <w:rPr>
          <w:sz w:val="28"/>
          <w:szCs w:val="28"/>
        </w:rPr>
      </w:pPr>
      <w:r w:rsidRPr="00B90FE1">
        <w:rPr>
          <w:sz w:val="28"/>
          <w:szCs w:val="28"/>
        </w:rPr>
        <w:t>Федеральный стандарт бухгалтерского учета государственных финансов «Нематериальные активы», утвержденный приказом Минфина России от 15.11.2019 № 181н (далее – СГС Нематериальные активы);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 Федеральный </w:t>
      </w:r>
      <w:hyperlink r:id="rId32" w:history="1">
        <w:r w:rsidRPr="00B90FE1">
          <w:rPr>
            <w:sz w:val="28"/>
            <w:szCs w:val="28"/>
          </w:rPr>
          <w:t>стандарт</w:t>
        </w:r>
      </w:hyperlink>
      <w:r w:rsidRPr="00B90FE1">
        <w:rPr>
          <w:sz w:val="28"/>
          <w:szCs w:val="28"/>
        </w:rPr>
        <w:t xml:space="preserve"> бухгалтерского учета государственных финансов "Выплаты персоналу", утвержденный приказом Минфина России от 15.11.2019 № 184н "(далее - СГС Выплаты персоналу);</w:t>
      </w:r>
    </w:p>
    <w:p w:rsidR="005552F7" w:rsidRPr="00B90FE1" w:rsidRDefault="005552F7" w:rsidP="00B90F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FE1">
        <w:rPr>
          <w:rFonts w:ascii="Times New Roman" w:hAnsi="Times New Roman" w:cs="Times New Roman"/>
          <w:sz w:val="28"/>
          <w:szCs w:val="28"/>
        </w:rPr>
        <w:lastRenderedPageBreak/>
        <w:t>- Федеральный стандарт бухгалтерского учета государственных финансов "Финансовые инструменты", утвержденный приказом Минфина России от 30.06.2020 № 129н (далее – СГС «Финансовые инструменты»);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hyperlink r:id="rId33" w:history="1">
        <w:r w:rsidRPr="00B90FE1">
          <w:rPr>
            <w:rStyle w:val="a4"/>
            <w:color w:val="auto"/>
            <w:sz w:val="28"/>
            <w:szCs w:val="28"/>
            <w:u w:val="none"/>
          </w:rPr>
          <w:t>Приказ</w:t>
        </w:r>
      </w:hyperlink>
      <w:r w:rsidRPr="00B90FE1">
        <w:rPr>
          <w:sz w:val="28"/>
          <w:szCs w:val="28"/>
        </w:rPr>
        <w:t xml:space="preserve"> Минфина России от 30.03.2015 № 52н «Об утверждении форм первичных учетных документов и регистров бухгалтерского учета, применяемых организациями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 государственными (муниципальными) учреждениями, и Методических указаний по их  применению» (далее – Приказ № 52н);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hyperlink r:id="rId34" w:history="1">
        <w:r w:rsidRPr="00B90FE1">
          <w:rPr>
            <w:rStyle w:val="a4"/>
            <w:color w:val="auto"/>
            <w:sz w:val="28"/>
            <w:szCs w:val="28"/>
            <w:u w:val="none"/>
          </w:rPr>
          <w:t>Приказ</w:t>
        </w:r>
      </w:hyperlink>
      <w:r w:rsidRPr="00B90FE1">
        <w:rPr>
          <w:sz w:val="28"/>
          <w:szCs w:val="28"/>
        </w:rPr>
        <w:t xml:space="preserve"> Минфина России от 15.04.2021 № 61н «Об утверждении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– Приказ № 61н);</w:t>
      </w:r>
    </w:p>
    <w:p w:rsidR="005552F7" w:rsidRPr="005552F7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hyperlink r:id="rId35" w:history="1">
        <w:r w:rsidRPr="00B90FE1">
          <w:rPr>
            <w:rStyle w:val="a4"/>
            <w:color w:val="auto"/>
            <w:sz w:val="28"/>
            <w:szCs w:val="28"/>
            <w:u w:val="none"/>
          </w:rPr>
          <w:t>Указание</w:t>
        </w:r>
      </w:hyperlink>
      <w:r w:rsidRPr="00B90FE1">
        <w:rPr>
          <w:sz w:val="28"/>
          <w:szCs w:val="28"/>
        </w:rPr>
        <w:t xml:space="preserve"> Банка России от 11.03.2014 №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(далее - </w:t>
      </w:r>
      <w:hyperlink r:id="rId36" w:history="1">
        <w:r w:rsidRPr="00B90FE1">
          <w:rPr>
            <w:rStyle w:val="a4"/>
            <w:color w:val="auto"/>
            <w:sz w:val="28"/>
            <w:szCs w:val="28"/>
            <w:u w:val="none"/>
          </w:rPr>
          <w:t>Указание</w:t>
        </w:r>
      </w:hyperlink>
      <w:r w:rsidRPr="005552F7">
        <w:rPr>
          <w:sz w:val="28"/>
          <w:szCs w:val="28"/>
        </w:rPr>
        <w:t xml:space="preserve"> № 3210-У);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>Письмо Минфина России от 01.07.2024 «Методические рекомендации к Общим требованиям к организации  инвентаризации активов и обязательств, осуществляемой в целях обеспечения достоверности данных бухгалтерского учета, бухгалтерской (финансовой) отчетности»;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hyperlink r:id="rId37" w:history="1">
        <w:r w:rsidRPr="00B90FE1">
          <w:rPr>
            <w:rStyle w:val="a4"/>
            <w:color w:val="auto"/>
            <w:sz w:val="28"/>
            <w:szCs w:val="28"/>
            <w:u w:val="none"/>
          </w:rPr>
          <w:t>Инструкция</w:t>
        </w:r>
      </w:hyperlink>
      <w:r w:rsidRPr="00B90FE1">
        <w:rPr>
          <w:sz w:val="28"/>
          <w:szCs w:val="28"/>
        </w:rPr>
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утвержденная Приказом Минфина России от 28.12.2010 № 191н (далее - </w:t>
      </w:r>
      <w:hyperlink r:id="rId38" w:history="1">
        <w:r w:rsidRPr="00B90FE1">
          <w:rPr>
            <w:rStyle w:val="a4"/>
            <w:color w:val="auto"/>
            <w:sz w:val="28"/>
            <w:szCs w:val="28"/>
            <w:u w:val="none"/>
          </w:rPr>
          <w:t>Инструкция</w:t>
        </w:r>
      </w:hyperlink>
      <w:r w:rsidRPr="00B90FE1">
        <w:rPr>
          <w:sz w:val="28"/>
          <w:szCs w:val="28"/>
        </w:rPr>
        <w:t xml:space="preserve"> № 191н);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hyperlink r:id="rId39" w:history="1">
        <w:r w:rsidRPr="00B90FE1">
          <w:rPr>
            <w:rStyle w:val="a4"/>
            <w:color w:val="auto"/>
            <w:sz w:val="28"/>
            <w:szCs w:val="28"/>
            <w:u w:val="none"/>
          </w:rPr>
          <w:t>Приказ</w:t>
        </w:r>
      </w:hyperlink>
      <w:r w:rsidRPr="00B90FE1">
        <w:rPr>
          <w:sz w:val="28"/>
          <w:szCs w:val="28"/>
        </w:rPr>
        <w:t xml:space="preserve"> Минфина России от 09.12.2016 № 231н "Об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обращении" (далее - </w:t>
      </w:r>
      <w:hyperlink r:id="rId40" w:history="1">
        <w:r w:rsidRPr="00B90FE1">
          <w:rPr>
            <w:rStyle w:val="a4"/>
            <w:color w:val="auto"/>
            <w:sz w:val="28"/>
            <w:szCs w:val="28"/>
            <w:u w:val="none"/>
          </w:rPr>
          <w:t>Приказ</w:t>
        </w:r>
      </w:hyperlink>
      <w:r w:rsidRPr="00B90FE1">
        <w:rPr>
          <w:sz w:val="28"/>
          <w:szCs w:val="28"/>
        </w:rPr>
        <w:t xml:space="preserve"> № 231н);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t xml:space="preserve">Приказ Министерства Финансов Российской Федерации от 24.05.2022г.№ 82н «О порядке формирования и применения кодов бюджетной классификации Российской Федерации, их структуре и принципах назначения» (далее - </w:t>
      </w:r>
      <w:hyperlink r:id="rId41" w:history="1">
        <w:r w:rsidRPr="00B90FE1">
          <w:rPr>
            <w:rStyle w:val="a4"/>
            <w:color w:val="auto"/>
            <w:sz w:val="28"/>
            <w:szCs w:val="28"/>
            <w:u w:val="none"/>
          </w:rPr>
          <w:t>Приказ</w:t>
        </w:r>
      </w:hyperlink>
      <w:r w:rsidRPr="00B90FE1">
        <w:rPr>
          <w:sz w:val="28"/>
          <w:szCs w:val="28"/>
        </w:rPr>
        <w:t xml:space="preserve"> № 82н); 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hyperlink r:id="rId42" w:history="1">
        <w:r w:rsidRPr="00B90FE1">
          <w:rPr>
            <w:rStyle w:val="a4"/>
            <w:color w:val="auto"/>
            <w:sz w:val="28"/>
            <w:szCs w:val="28"/>
            <w:u w:val="none"/>
          </w:rPr>
          <w:t>Порядок</w:t>
        </w:r>
      </w:hyperlink>
      <w:r w:rsidRPr="00B90FE1">
        <w:rPr>
          <w:sz w:val="28"/>
          <w:szCs w:val="28"/>
        </w:rPr>
        <w:t xml:space="preserve"> применения классификации операций сектора государственного управления, утвержденный Приказом Минфина России от 29.11.2017 № 209н (далее - </w:t>
      </w:r>
      <w:hyperlink r:id="rId43" w:history="1">
        <w:r w:rsidRPr="00B90FE1">
          <w:rPr>
            <w:rStyle w:val="a4"/>
            <w:color w:val="auto"/>
            <w:sz w:val="28"/>
            <w:szCs w:val="28"/>
            <w:u w:val="none"/>
          </w:rPr>
          <w:t>Порядок</w:t>
        </w:r>
      </w:hyperlink>
      <w:r w:rsidRPr="00B90FE1">
        <w:rPr>
          <w:sz w:val="28"/>
          <w:szCs w:val="28"/>
        </w:rPr>
        <w:t xml:space="preserve"> № 209н);</w:t>
      </w:r>
    </w:p>
    <w:p w:rsidR="005552F7" w:rsidRPr="00B90FE1" w:rsidRDefault="005552F7" w:rsidP="005552F7">
      <w:pPr>
        <w:pStyle w:val="a5"/>
        <w:numPr>
          <w:ilvl w:val="0"/>
          <w:numId w:val="1"/>
        </w:numPr>
        <w:spacing w:before="120" w:line="276" w:lineRule="auto"/>
        <w:ind w:left="0" w:firstLine="851"/>
        <w:jc w:val="both"/>
        <w:rPr>
          <w:sz w:val="28"/>
          <w:szCs w:val="28"/>
        </w:rPr>
      </w:pPr>
      <w:r w:rsidRPr="00B90FE1">
        <w:rPr>
          <w:sz w:val="28"/>
          <w:szCs w:val="28"/>
        </w:rPr>
        <w:lastRenderedPageBreak/>
        <w:t>Приказ Минтранса России от 28.09.2022 № 390 «Об утверждении состава сведений, указанных в части 3 статьи 6 Федерального закона от 8 ноября 2007г. № 259-ФЗ «Устав автомобильного транспорта и городского наземного электрического транспорта», и порядка оформления или формирования путевого листа»;</w:t>
      </w:r>
    </w:p>
    <w:p w:rsidR="005552F7" w:rsidRPr="00B90FE1" w:rsidRDefault="005552F7" w:rsidP="00B90F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FE1">
        <w:rPr>
          <w:rFonts w:ascii="Times New Roman" w:hAnsi="Times New Roman" w:cs="Times New Roman"/>
          <w:sz w:val="28"/>
          <w:szCs w:val="28"/>
        </w:rPr>
        <w:t xml:space="preserve">- Приказ Министерства Финансов Российской Федерации от 10.06.2025 № 70н утверждены коды (перечни кодов) бюджетной классификации Российской Федерации на 2026 год (на 2026 год и на плановый период 2027 и 2028 годов) (далее - </w:t>
      </w:r>
      <w:hyperlink r:id="rId44" w:history="1">
        <w:r w:rsidRPr="00B90FE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</w:t>
        </w:r>
      </w:hyperlink>
      <w:r w:rsidRPr="00B90FE1">
        <w:rPr>
          <w:rFonts w:ascii="Times New Roman" w:hAnsi="Times New Roman" w:cs="Times New Roman"/>
          <w:sz w:val="28"/>
          <w:szCs w:val="28"/>
        </w:rPr>
        <w:t xml:space="preserve"> № 70н</w:t>
      </w:r>
      <w:proofErr w:type="gramStart"/>
      <w:r w:rsidRPr="00B90FE1">
        <w:rPr>
          <w:rFonts w:ascii="Times New Roman" w:hAnsi="Times New Roman" w:cs="Times New Roman"/>
          <w:sz w:val="28"/>
          <w:szCs w:val="28"/>
        </w:rPr>
        <w:t>);.</w:t>
      </w:r>
      <w:proofErr w:type="gramEnd"/>
    </w:p>
    <w:p w:rsidR="005552F7" w:rsidRPr="00B90FE1" w:rsidRDefault="005552F7" w:rsidP="00B90F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FE1">
        <w:rPr>
          <w:rFonts w:ascii="Times New Roman" w:hAnsi="Times New Roman" w:cs="Times New Roman"/>
          <w:sz w:val="28"/>
          <w:szCs w:val="28"/>
        </w:rPr>
        <w:t xml:space="preserve">- Приказ Министерства Финансов Российской Федерации от 30.08.2024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 (далее – </w:t>
      </w:r>
      <w:hyperlink r:id="rId45" w:history="1">
        <w:r w:rsidRPr="00B90FE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Приказ </w:t>
        </w:r>
      </w:hyperlink>
      <w:r w:rsidRPr="00B90FE1">
        <w:rPr>
          <w:rFonts w:ascii="Times New Roman" w:hAnsi="Times New Roman" w:cs="Times New Roman"/>
          <w:sz w:val="28"/>
          <w:szCs w:val="28"/>
        </w:rPr>
        <w:t>№ 121н);</w:t>
      </w:r>
    </w:p>
    <w:p w:rsidR="005552F7" w:rsidRPr="00B90FE1" w:rsidRDefault="005552F7" w:rsidP="00B90F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FE1">
        <w:rPr>
          <w:rFonts w:ascii="Times New Roman" w:hAnsi="Times New Roman" w:cs="Times New Roman"/>
          <w:sz w:val="28"/>
          <w:szCs w:val="28"/>
        </w:rPr>
        <w:t>- Приказ Министерства Финансов Российской Федерации от 20.09.2024</w:t>
      </w:r>
    </w:p>
    <w:p w:rsidR="005552F7" w:rsidRPr="00B90FE1" w:rsidRDefault="005552F7" w:rsidP="00B90F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FE1">
        <w:rPr>
          <w:rFonts w:ascii="Times New Roman" w:hAnsi="Times New Roman" w:cs="Times New Roman"/>
          <w:sz w:val="28"/>
          <w:szCs w:val="28"/>
        </w:rPr>
        <w:t xml:space="preserve"> № 132н «Об утверждении федерального стандарта бухгалтерского учета государственных финансов « План счетов бухгалтерского учета» (далее – </w:t>
      </w:r>
      <w:hyperlink r:id="rId46" w:history="1">
        <w:r w:rsidRPr="00B90FE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Приказ </w:t>
        </w:r>
      </w:hyperlink>
      <w:r w:rsidRPr="00B90FE1">
        <w:rPr>
          <w:rFonts w:ascii="Times New Roman" w:hAnsi="Times New Roman" w:cs="Times New Roman"/>
          <w:sz w:val="28"/>
          <w:szCs w:val="28"/>
        </w:rPr>
        <w:t>№ 132н);</w:t>
      </w:r>
    </w:p>
    <w:p w:rsidR="005552F7" w:rsidRPr="005552F7" w:rsidRDefault="005552F7" w:rsidP="00B90FE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52F7">
        <w:rPr>
          <w:rFonts w:ascii="Times New Roman" w:hAnsi="Times New Roman" w:cs="Times New Roman"/>
          <w:sz w:val="28"/>
          <w:szCs w:val="28"/>
        </w:rPr>
        <w:t>- Положение об учетной политике Судебного департамента при Верховном Суде Российской Федерации.</w:t>
      </w:r>
    </w:p>
    <w:p w:rsidR="00C42564" w:rsidRDefault="00C42E40" w:rsidP="00C42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2E40">
        <w:rPr>
          <w:rFonts w:ascii="Times New Roman" w:hAnsi="Times New Roman" w:cs="Times New Roman"/>
          <w:sz w:val="28"/>
          <w:szCs w:val="28"/>
        </w:rPr>
        <w:t>-</w:t>
      </w:r>
      <w:r w:rsidR="00B90FE1">
        <w:rPr>
          <w:rFonts w:ascii="Times New Roman" w:hAnsi="Times New Roman" w:cs="Times New Roman"/>
          <w:sz w:val="28"/>
          <w:szCs w:val="28"/>
        </w:rPr>
        <w:t xml:space="preserve"> </w:t>
      </w:r>
      <w:r w:rsidRPr="00C42E40">
        <w:rPr>
          <w:rFonts w:ascii="Times New Roman" w:hAnsi="Times New Roman" w:cs="Times New Roman"/>
          <w:sz w:val="28"/>
          <w:szCs w:val="28"/>
        </w:rPr>
        <w:t>ины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и правовы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акт</w:t>
      </w:r>
      <w:r w:rsidR="00B90FE1">
        <w:rPr>
          <w:rFonts w:ascii="Times New Roman" w:hAnsi="Times New Roman" w:cs="Times New Roman"/>
          <w:sz w:val="28"/>
          <w:szCs w:val="28"/>
        </w:rPr>
        <w:t>ы</w:t>
      </w:r>
      <w:r w:rsidRPr="00C42E40">
        <w:rPr>
          <w:rFonts w:ascii="Times New Roman" w:hAnsi="Times New Roman" w:cs="Times New Roman"/>
          <w:sz w:val="28"/>
          <w:szCs w:val="28"/>
        </w:rPr>
        <w:t xml:space="preserve"> Российской Федерации, регулирующи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</w:t>
      </w:r>
      <w:r w:rsidR="00B90FE1">
        <w:rPr>
          <w:rFonts w:ascii="Times New Roman" w:hAnsi="Times New Roman" w:cs="Times New Roman"/>
          <w:sz w:val="28"/>
          <w:szCs w:val="28"/>
        </w:rPr>
        <w:t xml:space="preserve">бюджетный и </w:t>
      </w:r>
      <w:r w:rsidRPr="00C42E40">
        <w:rPr>
          <w:rFonts w:ascii="Times New Roman" w:hAnsi="Times New Roman" w:cs="Times New Roman"/>
          <w:sz w:val="28"/>
          <w:szCs w:val="28"/>
        </w:rPr>
        <w:t>бухгалтерский учет в секторе государственного управления</w:t>
      </w:r>
      <w:r w:rsidR="00B90FE1">
        <w:rPr>
          <w:rFonts w:ascii="Times New Roman" w:hAnsi="Times New Roman" w:cs="Times New Roman"/>
          <w:sz w:val="28"/>
          <w:szCs w:val="28"/>
        </w:rPr>
        <w:t xml:space="preserve">, </w:t>
      </w:r>
      <w:r w:rsidRPr="00C42E40">
        <w:rPr>
          <w:rFonts w:ascii="Times New Roman" w:hAnsi="Times New Roman" w:cs="Times New Roman"/>
          <w:sz w:val="28"/>
          <w:szCs w:val="28"/>
        </w:rPr>
        <w:t>локальны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акт</w:t>
      </w:r>
      <w:r w:rsidR="00B90FE1">
        <w:rPr>
          <w:rFonts w:ascii="Times New Roman" w:hAnsi="Times New Roman" w:cs="Times New Roman"/>
          <w:sz w:val="28"/>
          <w:szCs w:val="28"/>
        </w:rPr>
        <w:t>ы</w:t>
      </w:r>
      <w:r w:rsidRPr="00C42E40">
        <w:rPr>
          <w:rFonts w:ascii="Times New Roman" w:hAnsi="Times New Roman" w:cs="Times New Roman"/>
          <w:sz w:val="28"/>
          <w:szCs w:val="28"/>
        </w:rPr>
        <w:t xml:space="preserve"> </w:t>
      </w:r>
      <w:r w:rsidR="00B90FE1">
        <w:rPr>
          <w:rFonts w:ascii="Times New Roman" w:hAnsi="Times New Roman" w:cs="Times New Roman"/>
          <w:sz w:val="28"/>
          <w:szCs w:val="28"/>
        </w:rPr>
        <w:t>Суда,</w:t>
      </w:r>
      <w:r w:rsidRPr="00C42E40">
        <w:rPr>
          <w:rFonts w:ascii="Times New Roman" w:hAnsi="Times New Roman" w:cs="Times New Roman"/>
          <w:sz w:val="28"/>
          <w:szCs w:val="28"/>
        </w:rPr>
        <w:t xml:space="preserve"> связанны</w:t>
      </w:r>
      <w:r w:rsidR="00B90FE1">
        <w:rPr>
          <w:rFonts w:ascii="Times New Roman" w:hAnsi="Times New Roman" w:cs="Times New Roman"/>
          <w:sz w:val="28"/>
          <w:szCs w:val="28"/>
        </w:rPr>
        <w:t>е</w:t>
      </w:r>
      <w:r w:rsidRPr="00C42E40">
        <w:rPr>
          <w:rFonts w:ascii="Times New Roman" w:hAnsi="Times New Roman" w:cs="Times New Roman"/>
          <w:sz w:val="28"/>
          <w:szCs w:val="28"/>
        </w:rPr>
        <w:t xml:space="preserve"> с применением положений Учетной политики</w:t>
      </w:r>
      <w:r w:rsidR="00B90FE1">
        <w:rPr>
          <w:rFonts w:ascii="Times New Roman" w:hAnsi="Times New Roman" w:cs="Times New Roman"/>
          <w:sz w:val="28"/>
          <w:szCs w:val="28"/>
        </w:rPr>
        <w:t>.</w:t>
      </w:r>
      <w:r w:rsidRPr="00C42E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FE1" w:rsidRDefault="00B90FE1" w:rsidP="00C42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2564" w:rsidRDefault="00C42E40" w:rsidP="00C42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2E40">
        <w:rPr>
          <w:rFonts w:ascii="Times New Roman" w:hAnsi="Times New Roman" w:cs="Times New Roman"/>
          <w:sz w:val="28"/>
          <w:szCs w:val="28"/>
        </w:rPr>
        <w:t>В 202</w:t>
      </w:r>
      <w:r w:rsidR="00C42564">
        <w:rPr>
          <w:rFonts w:ascii="Times New Roman" w:hAnsi="Times New Roman" w:cs="Times New Roman"/>
          <w:sz w:val="28"/>
          <w:szCs w:val="28"/>
        </w:rPr>
        <w:t>6</w:t>
      </w:r>
      <w:r w:rsidRPr="00C42E40">
        <w:rPr>
          <w:rFonts w:ascii="Times New Roman" w:hAnsi="Times New Roman" w:cs="Times New Roman"/>
          <w:sz w:val="28"/>
          <w:szCs w:val="28"/>
        </w:rPr>
        <w:t xml:space="preserve"> году б</w:t>
      </w:r>
      <w:r w:rsidR="00C42564">
        <w:rPr>
          <w:rFonts w:ascii="Times New Roman" w:hAnsi="Times New Roman" w:cs="Times New Roman"/>
          <w:sz w:val="28"/>
          <w:szCs w:val="28"/>
        </w:rPr>
        <w:t>юджетный</w:t>
      </w:r>
      <w:r w:rsidRPr="00C42E40">
        <w:rPr>
          <w:rFonts w:ascii="Times New Roman" w:hAnsi="Times New Roman" w:cs="Times New Roman"/>
          <w:sz w:val="28"/>
          <w:szCs w:val="28"/>
        </w:rPr>
        <w:t xml:space="preserve"> учет осуществляется на основании следующих положений</w:t>
      </w:r>
      <w:r w:rsidR="007D63B2">
        <w:rPr>
          <w:rFonts w:ascii="Times New Roman" w:hAnsi="Times New Roman" w:cs="Times New Roman"/>
          <w:sz w:val="28"/>
          <w:szCs w:val="28"/>
        </w:rPr>
        <w:t xml:space="preserve"> и особенностей ведения учета</w:t>
      </w:r>
      <w:r w:rsidRPr="00C42E40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3"/>
        <w:tblW w:w="0" w:type="auto"/>
        <w:tblLook w:val="04A0"/>
      </w:tblPr>
      <w:tblGrid>
        <w:gridCol w:w="675"/>
        <w:gridCol w:w="3969"/>
        <w:gridCol w:w="4927"/>
      </w:tblGrid>
      <w:tr w:rsidR="005552F7" w:rsidTr="00290B3D">
        <w:tc>
          <w:tcPr>
            <w:tcW w:w="675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рабочего плана счетов</w:t>
            </w:r>
          </w:p>
        </w:tc>
        <w:tc>
          <w:tcPr>
            <w:tcW w:w="4927" w:type="dxa"/>
          </w:tcPr>
          <w:p w:rsidR="005552F7" w:rsidRPr="005552F7" w:rsidRDefault="005552F7" w:rsidP="00B90F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B90FE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 w:rsidR="00B90FE1">
              <w:rPr>
                <w:rFonts w:ascii="Times New Roman" w:hAnsi="Times New Roman" w:cs="Times New Roman"/>
                <w:sz w:val="24"/>
                <w:szCs w:val="24"/>
              </w:rPr>
              <w:t>е № 1</w:t>
            </w:r>
          </w:p>
        </w:tc>
      </w:tr>
      <w:tr w:rsidR="005552F7" w:rsidTr="00290B3D">
        <w:tc>
          <w:tcPr>
            <w:tcW w:w="675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552F7" w:rsidRPr="00B90FE1" w:rsidRDefault="00B90FE1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E1">
              <w:rPr>
                <w:rFonts w:ascii="Times New Roman" w:hAnsi="Times New Roman" w:cs="Times New Roman"/>
                <w:sz w:val="24"/>
                <w:szCs w:val="24"/>
              </w:rPr>
              <w:t xml:space="preserve">Формы первичных (сводных) учетных документов и учетных регистров, самостоятельно разработанных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Судом</w:t>
            </w:r>
            <w:r w:rsidRPr="00B90FE1">
              <w:rPr>
                <w:rFonts w:ascii="Times New Roman" w:hAnsi="Times New Roman" w:cs="Times New Roman"/>
                <w:sz w:val="24"/>
                <w:szCs w:val="24"/>
              </w:rPr>
              <w:t xml:space="preserve">, применяемых для оформления фактов хозяйственной жизни при ведении бухгалтерского учета </w:t>
            </w:r>
          </w:p>
        </w:tc>
        <w:tc>
          <w:tcPr>
            <w:tcW w:w="4927" w:type="dxa"/>
          </w:tcPr>
          <w:p w:rsidR="005552F7" w:rsidRPr="005552F7" w:rsidRDefault="00B90FE1" w:rsidP="00B90F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E1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Учетной политике № 2</w:t>
            </w:r>
          </w:p>
        </w:tc>
      </w:tr>
      <w:tr w:rsidR="005552F7" w:rsidTr="00290B3D">
        <w:tc>
          <w:tcPr>
            <w:tcW w:w="675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5552F7" w:rsidRPr="00B90FE1" w:rsidRDefault="00B90FE1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E1">
              <w:rPr>
                <w:rFonts w:ascii="Times New Roman" w:hAnsi="Times New Roman" w:cs="Times New Roman"/>
                <w:sz w:val="24"/>
                <w:szCs w:val="24"/>
              </w:rPr>
              <w:t>Технология обработки учетной информации</w:t>
            </w:r>
          </w:p>
        </w:tc>
        <w:tc>
          <w:tcPr>
            <w:tcW w:w="4927" w:type="dxa"/>
          </w:tcPr>
          <w:p w:rsidR="005552F7" w:rsidRPr="00B90FE1" w:rsidRDefault="00B90FE1" w:rsidP="00B90F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E1">
              <w:rPr>
                <w:rFonts w:ascii="Times New Roman" w:hAnsi="Times New Roman" w:cs="Times New Roman"/>
                <w:sz w:val="24"/>
                <w:szCs w:val="24"/>
              </w:rPr>
              <w:t>Обработка учетной информации ведется в электронном виде с применением программного продукта 1С</w:t>
            </w:r>
            <w:proofErr w:type="gramStart"/>
            <w:r w:rsidRPr="00B90FE1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B90FE1">
              <w:rPr>
                <w:rFonts w:ascii="Times New Roman" w:hAnsi="Times New Roman" w:cs="Times New Roman"/>
                <w:sz w:val="24"/>
                <w:szCs w:val="24"/>
              </w:rPr>
              <w:t>редприятие 8.3 Бухгалтерия государственного учреждения редакция 2.0 и программного продукта  1С: Предприятие Зарплата и кадры государственного учреждения редакция 3.1</w:t>
            </w:r>
          </w:p>
        </w:tc>
      </w:tr>
      <w:tr w:rsidR="005552F7" w:rsidTr="00290B3D">
        <w:tc>
          <w:tcPr>
            <w:tcW w:w="675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5552F7" w:rsidRPr="00B90FE1" w:rsidRDefault="00B90FE1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E1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формирования </w:t>
            </w:r>
            <w:r w:rsidRPr="00B90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регистров бухгалтерского учета</w:t>
            </w:r>
          </w:p>
        </w:tc>
        <w:tc>
          <w:tcPr>
            <w:tcW w:w="4927" w:type="dxa"/>
          </w:tcPr>
          <w:p w:rsidR="00290B3D" w:rsidRPr="00290B3D" w:rsidRDefault="00290B3D" w:rsidP="00290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Журналы операций формируются на основе </w:t>
            </w:r>
            <w:r w:rsidRPr="00290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хронологически подобранных и сброшюрованных первичных учетных документах и распечатываются ежемесячно. Другие требуемые в учете регистры распечатываются по мере необходимости, если иное не установлено законодательством РФ. </w:t>
            </w:r>
          </w:p>
          <w:p w:rsidR="005552F7" w:rsidRPr="005552F7" w:rsidRDefault="00290B3D" w:rsidP="00290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B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еречень формируемых регистров и периодичность их формирования приведены в п</w:t>
            </w:r>
            <w:r w:rsidRPr="00290B3D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0B3D">
              <w:rPr>
                <w:rFonts w:ascii="Times New Roman" w:hAnsi="Times New Roman" w:cs="Times New Roman"/>
                <w:sz w:val="24"/>
                <w:szCs w:val="24"/>
              </w:rPr>
              <w:t xml:space="preserve"> к Учетной политике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52F7" w:rsidTr="00290B3D">
        <w:tc>
          <w:tcPr>
            <w:tcW w:w="675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9" w:type="dxa"/>
          </w:tcPr>
          <w:p w:rsidR="005552F7" w:rsidRPr="00290B3D" w:rsidRDefault="00290B3D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B3D">
              <w:rPr>
                <w:rFonts w:ascii="Times New Roman" w:hAnsi="Times New Roman" w:cs="Times New Roman"/>
                <w:sz w:val="24"/>
                <w:szCs w:val="24"/>
              </w:rPr>
              <w:t>Правила документооборота, порядок и сроки передачи первичных (сводных) учетных документов</w:t>
            </w:r>
          </w:p>
        </w:tc>
        <w:tc>
          <w:tcPr>
            <w:tcW w:w="4927" w:type="dxa"/>
          </w:tcPr>
          <w:p w:rsidR="005552F7" w:rsidRPr="005552F7" w:rsidRDefault="00290B3D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№ 10</w:t>
            </w:r>
          </w:p>
        </w:tc>
      </w:tr>
      <w:tr w:rsidR="005552F7" w:rsidTr="00290B3D">
        <w:tc>
          <w:tcPr>
            <w:tcW w:w="675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552F7" w:rsidRPr="00290B3D" w:rsidRDefault="00290B3D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B3D">
              <w:rPr>
                <w:rFonts w:ascii="Times New Roman" w:hAnsi="Times New Roman" w:cs="Times New Roman"/>
                <w:sz w:val="24"/>
                <w:szCs w:val="24"/>
              </w:rPr>
              <w:t>Существенность информации</w:t>
            </w:r>
          </w:p>
        </w:tc>
        <w:tc>
          <w:tcPr>
            <w:tcW w:w="4927" w:type="dxa"/>
          </w:tcPr>
          <w:p w:rsidR="005552F7" w:rsidRPr="005552F7" w:rsidRDefault="00290B3D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B3D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в Учетную политику начальник финансовог</w:t>
            </w:r>
            <w:proofErr w:type="gramStart"/>
            <w:r w:rsidRPr="00290B3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90B3D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хозяйственного отдела – главный бухгалтер оценивает в целях сопоставления отчетности существенность изменения показателей, отражающих финансовое положение, финансовые результаты деятельности Суда и движение денежных средств на основе своего профессионального суждения. Также на основе профессионального суждения оценивается существенность ошибок отчетного периода, выявленных после утверждения отчетности, в целях принятия решения о раскрытии в пояснениях к отчетности информации о существенных ошибках.</w:t>
            </w:r>
          </w:p>
        </w:tc>
      </w:tr>
      <w:tr w:rsidR="005552F7" w:rsidTr="00290B3D">
        <w:tc>
          <w:tcPr>
            <w:tcW w:w="675" w:type="dxa"/>
          </w:tcPr>
          <w:p w:rsidR="005552F7" w:rsidRPr="005552F7" w:rsidRDefault="005552F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5552F7" w:rsidRPr="00290B3D" w:rsidRDefault="00290B3D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B3D">
              <w:rPr>
                <w:rFonts w:ascii="Times New Roman" w:hAnsi="Times New Roman" w:cs="Times New Roman"/>
                <w:sz w:val="24"/>
                <w:szCs w:val="24"/>
              </w:rPr>
              <w:t>Правила осуществления построчного перевода на русский язык первичных (сводных) учетных документов, составленных на иностранном языке</w:t>
            </w:r>
          </w:p>
        </w:tc>
        <w:tc>
          <w:tcPr>
            <w:tcW w:w="4927" w:type="dxa"/>
          </w:tcPr>
          <w:p w:rsidR="00290B3D" w:rsidRPr="00290B3D" w:rsidRDefault="001A1006" w:rsidP="00290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90B3D" w:rsidRPr="00290B3D">
              <w:rPr>
                <w:rFonts w:ascii="Times New Roman" w:hAnsi="Times New Roman" w:cs="Times New Roman"/>
                <w:sz w:val="24"/>
                <w:szCs w:val="24"/>
              </w:rPr>
              <w:t>При поступлении документов на иностранном языке построчный перевод таких документов на русский язык осуществляется сотрудником Суда, который владеет иностранным языком или самостоятельно лицом, предоставившим документ. В случае невозможности перевода документа привлекается специализированная организация. Переводы составляются на отдельном документе, заверяются подписью сотрудника, составившего перевод, и прикладываются к первичным документам.</w:t>
            </w:r>
          </w:p>
          <w:p w:rsidR="00290B3D" w:rsidRPr="00290B3D" w:rsidRDefault="001A1006" w:rsidP="001A100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90B3D" w:rsidRPr="00290B3D">
              <w:rPr>
                <w:rFonts w:ascii="Times New Roman" w:hAnsi="Times New Roman" w:cs="Times New Roman"/>
                <w:sz w:val="24"/>
                <w:szCs w:val="24"/>
              </w:rPr>
              <w:t>Перевод денежных (финансовых) документов заверяется нотариусом.</w:t>
            </w:r>
          </w:p>
          <w:p w:rsidR="005552F7" w:rsidRPr="005552F7" w:rsidRDefault="001A1006" w:rsidP="001A100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90B3D" w:rsidRPr="00290B3D">
              <w:rPr>
                <w:rFonts w:ascii="Times New Roman" w:hAnsi="Times New Roman" w:cs="Times New Roman"/>
                <w:sz w:val="24"/>
                <w:szCs w:val="24"/>
              </w:rPr>
              <w:t xml:space="preserve">Если документы на иностранном языке составлены по типовой форме (идентичны по количеству граф, их названию, расшифровке работ и т. д. и отличаются только суммой), то в отношении их постоянных показателей </w:t>
            </w:r>
            <w:proofErr w:type="gramStart"/>
            <w:r w:rsidR="00290B3D" w:rsidRPr="00290B3D">
              <w:rPr>
                <w:rFonts w:ascii="Times New Roman" w:hAnsi="Times New Roman" w:cs="Times New Roman"/>
                <w:sz w:val="24"/>
                <w:szCs w:val="24"/>
              </w:rPr>
              <w:t>достаточно однократного</w:t>
            </w:r>
            <w:proofErr w:type="gramEnd"/>
            <w:r w:rsidR="00290B3D" w:rsidRPr="00290B3D">
              <w:rPr>
                <w:rFonts w:ascii="Times New Roman" w:hAnsi="Times New Roman" w:cs="Times New Roman"/>
                <w:sz w:val="24"/>
                <w:szCs w:val="24"/>
              </w:rPr>
              <w:t xml:space="preserve">  перевода  на русский язык. В последующем переводить нужно только </w:t>
            </w:r>
            <w:r w:rsidR="00290B3D" w:rsidRPr="00290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изменяющиеся показатели данного первичного документа.</w:t>
            </w:r>
          </w:p>
        </w:tc>
      </w:tr>
      <w:tr w:rsidR="005552F7" w:rsidTr="00290B3D">
        <w:tc>
          <w:tcPr>
            <w:tcW w:w="675" w:type="dxa"/>
          </w:tcPr>
          <w:p w:rsidR="005552F7" w:rsidRPr="00957A86" w:rsidRDefault="00957A86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69" w:type="dxa"/>
          </w:tcPr>
          <w:p w:rsidR="005552F7" w:rsidRPr="00957A86" w:rsidRDefault="00957A86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A86">
              <w:rPr>
                <w:rFonts w:ascii="Times New Roman" w:hAnsi="Times New Roman" w:cs="Times New Roman"/>
                <w:sz w:val="24"/>
                <w:szCs w:val="24"/>
              </w:rPr>
              <w:t>Порядок организации и обеспечения (осуществления) внутреннего финансового контроля</w:t>
            </w:r>
          </w:p>
        </w:tc>
        <w:tc>
          <w:tcPr>
            <w:tcW w:w="4927" w:type="dxa"/>
          </w:tcPr>
          <w:p w:rsidR="005552F7" w:rsidRPr="005552F7" w:rsidRDefault="00957A86" w:rsidP="00957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№ 13</w:t>
            </w:r>
          </w:p>
        </w:tc>
      </w:tr>
      <w:tr w:rsidR="001A1006" w:rsidTr="00290B3D">
        <w:tc>
          <w:tcPr>
            <w:tcW w:w="675" w:type="dxa"/>
          </w:tcPr>
          <w:p w:rsidR="001A1006" w:rsidRPr="005552F7" w:rsidRDefault="00957A86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1A1006" w:rsidRPr="00957A86" w:rsidRDefault="00957A86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A86">
              <w:rPr>
                <w:rFonts w:ascii="Times New Roman" w:hAnsi="Times New Roman" w:cs="Times New Roman"/>
                <w:sz w:val="24"/>
                <w:szCs w:val="24"/>
              </w:rPr>
              <w:t>Сроки и порядок инвентаризации имущества, финансовых активов, обязательств</w:t>
            </w:r>
          </w:p>
        </w:tc>
        <w:tc>
          <w:tcPr>
            <w:tcW w:w="4927" w:type="dxa"/>
          </w:tcPr>
          <w:p w:rsidR="001A1006" w:rsidRPr="005552F7" w:rsidRDefault="00957A86" w:rsidP="00957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№ 4</w:t>
            </w:r>
          </w:p>
        </w:tc>
      </w:tr>
      <w:tr w:rsidR="001A1006" w:rsidTr="00290B3D">
        <w:tc>
          <w:tcPr>
            <w:tcW w:w="675" w:type="dxa"/>
          </w:tcPr>
          <w:p w:rsidR="001A1006" w:rsidRPr="005552F7" w:rsidRDefault="00957A86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1A1006" w:rsidRPr="00957A86" w:rsidRDefault="00957A86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A86">
              <w:rPr>
                <w:rFonts w:ascii="Times New Roman" w:hAnsi="Times New Roman" w:cs="Times New Roman"/>
                <w:sz w:val="24"/>
                <w:szCs w:val="24"/>
              </w:rPr>
              <w:t>Порядок признания в бухгалтерском учете и раскрытия в бухгалтерской (финансовой) отчетности событий после отчетной даты</w:t>
            </w:r>
          </w:p>
        </w:tc>
        <w:tc>
          <w:tcPr>
            <w:tcW w:w="4927" w:type="dxa"/>
          </w:tcPr>
          <w:p w:rsidR="001A1006" w:rsidRPr="005552F7" w:rsidRDefault="00957A86" w:rsidP="00957A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№ 17</w:t>
            </w:r>
          </w:p>
        </w:tc>
      </w:tr>
      <w:tr w:rsidR="005214E5" w:rsidTr="00290B3D">
        <w:tc>
          <w:tcPr>
            <w:tcW w:w="675" w:type="dxa"/>
          </w:tcPr>
          <w:p w:rsidR="005214E5" w:rsidRPr="005552F7" w:rsidRDefault="005214E5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5214E5" w:rsidRPr="005214E5" w:rsidRDefault="005214E5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>Порядок расчетов с подотчетными лицами</w:t>
            </w:r>
          </w:p>
        </w:tc>
        <w:tc>
          <w:tcPr>
            <w:tcW w:w="4927" w:type="dxa"/>
          </w:tcPr>
          <w:p w:rsidR="005214E5" w:rsidRPr="005552F7" w:rsidRDefault="005214E5" w:rsidP="005214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14E5" w:rsidTr="00290B3D">
        <w:tc>
          <w:tcPr>
            <w:tcW w:w="675" w:type="dxa"/>
          </w:tcPr>
          <w:p w:rsidR="005214E5" w:rsidRPr="005552F7" w:rsidRDefault="005214E5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5214E5" w:rsidRPr="005214E5" w:rsidRDefault="005214E5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>Порядок присвоения инвентарных номеров объектам основных средств</w:t>
            </w:r>
          </w:p>
        </w:tc>
        <w:tc>
          <w:tcPr>
            <w:tcW w:w="4927" w:type="dxa"/>
          </w:tcPr>
          <w:p w:rsidR="005214E5" w:rsidRPr="005214E5" w:rsidRDefault="005214E5" w:rsidP="005214E5">
            <w:pPr>
              <w:pStyle w:val="2"/>
              <w:keepNext w:val="0"/>
              <w:numPr>
                <w:ilvl w:val="1"/>
                <w:numId w:val="0"/>
              </w:numPr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14E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Каждому инвентарному объекту основных средств присваивается уникальный инвентарный номер, состоящий из </w:t>
            </w:r>
            <w:r w:rsidRPr="005214E5">
              <w:rPr>
                <w:rFonts w:ascii="Times New Roman" w:hAnsi="Times New Roman"/>
                <w:b w:val="0"/>
                <w:i w:val="0"/>
                <w:color w:val="FF0000"/>
                <w:sz w:val="24"/>
                <w:szCs w:val="24"/>
                <w:lang w:val="ru-RU"/>
              </w:rPr>
              <w:t xml:space="preserve"> </w:t>
            </w:r>
            <w:r w:rsidRPr="005214E5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10 знаков:</w:t>
            </w:r>
          </w:p>
          <w:p w:rsidR="005214E5" w:rsidRPr="005214E5" w:rsidRDefault="005214E5" w:rsidP="005214E5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bookmarkStart w:id="0" w:name="_ref_321671"/>
            <w:r w:rsidRPr="005214E5">
              <w:rPr>
                <w:sz w:val="24"/>
                <w:szCs w:val="24"/>
              </w:rPr>
              <w:t xml:space="preserve"> 1- код финансового обеспечения;</w:t>
            </w:r>
          </w:p>
          <w:p w:rsidR="005214E5" w:rsidRPr="005214E5" w:rsidRDefault="005214E5" w:rsidP="005214E5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5214E5">
              <w:rPr>
                <w:sz w:val="24"/>
                <w:szCs w:val="24"/>
              </w:rPr>
              <w:t>2-4 – синтетический счет учета основных средств;</w:t>
            </w:r>
          </w:p>
          <w:p w:rsidR="005214E5" w:rsidRPr="005214E5" w:rsidRDefault="005214E5" w:rsidP="005214E5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5214E5">
              <w:rPr>
                <w:sz w:val="24"/>
                <w:szCs w:val="24"/>
              </w:rPr>
              <w:t>5-6 – аналитический счет учета основных средств;</w:t>
            </w:r>
          </w:p>
          <w:p w:rsidR="005214E5" w:rsidRPr="005214E5" w:rsidRDefault="005214E5" w:rsidP="005214E5">
            <w:pPr>
              <w:pStyle w:val="ConsPlusNormal"/>
              <w:ind w:firstLine="709"/>
              <w:jc w:val="both"/>
              <w:rPr>
                <w:color w:val="FF0000"/>
                <w:sz w:val="24"/>
                <w:szCs w:val="24"/>
              </w:rPr>
            </w:pPr>
            <w:r w:rsidRPr="005214E5">
              <w:rPr>
                <w:sz w:val="24"/>
                <w:szCs w:val="24"/>
              </w:rPr>
              <w:t>7-10 - порядковый номер объекта по каждому счету</w:t>
            </w:r>
            <w:r w:rsidRPr="005214E5">
              <w:rPr>
                <w:color w:val="FF0000"/>
                <w:sz w:val="24"/>
                <w:szCs w:val="24"/>
              </w:rPr>
              <w:t>.</w:t>
            </w:r>
          </w:p>
          <w:p w:rsidR="005214E5" w:rsidRPr="005214E5" w:rsidRDefault="005214E5" w:rsidP="005214E5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214E5">
              <w:rPr>
                <w:sz w:val="24"/>
                <w:szCs w:val="24"/>
              </w:rPr>
              <w:t>Инвентарный номер наносится</w:t>
            </w:r>
            <w:bookmarkEnd w:id="0"/>
            <w:r w:rsidRPr="005214E5">
              <w:rPr>
                <w:sz w:val="24"/>
                <w:szCs w:val="24"/>
              </w:rPr>
              <w:t xml:space="preserve"> на объекты движимого имущества нанесением номера</w:t>
            </w:r>
            <w:r w:rsidR="00440107">
              <w:rPr>
                <w:sz w:val="24"/>
                <w:szCs w:val="24"/>
              </w:rPr>
              <w:t xml:space="preserve"> (за исключением транспортных средств)</w:t>
            </w:r>
            <w:r w:rsidRPr="005214E5">
              <w:rPr>
                <w:sz w:val="24"/>
                <w:szCs w:val="24"/>
              </w:rPr>
              <w:t>.</w:t>
            </w:r>
          </w:p>
          <w:p w:rsidR="005214E5" w:rsidRPr="005214E5" w:rsidRDefault="005214E5" w:rsidP="005214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>В случае если объект является сложным (комплексом конструктивно сочлененных предметов), инвентарный номер обозначается на каждом составляющем элементе тем же способом, что и на сложном объекте.</w:t>
            </w:r>
          </w:p>
          <w:p w:rsidR="005214E5" w:rsidRPr="005552F7" w:rsidRDefault="005214E5" w:rsidP="005214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>При невозможности обозначения инвентарного номера на объекте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ему</w:t>
            </w: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инвентарный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обозначается </w:t>
            </w: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>в регистрах бюджетного учета без нанесения на объект</w:t>
            </w:r>
            <w:r w:rsidR="00440107">
              <w:rPr>
                <w:rFonts w:ascii="Times New Roman" w:hAnsi="Times New Roman" w:cs="Times New Roman"/>
                <w:sz w:val="24"/>
                <w:szCs w:val="24"/>
              </w:rPr>
              <w:t xml:space="preserve"> (объекты недвижимого имущества и др.)</w:t>
            </w:r>
            <w:r w:rsidRPr="005214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14E5" w:rsidTr="00290B3D">
        <w:tc>
          <w:tcPr>
            <w:tcW w:w="675" w:type="dxa"/>
          </w:tcPr>
          <w:p w:rsidR="005214E5" w:rsidRPr="005552F7" w:rsidRDefault="0064498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5214E5" w:rsidRPr="00644987" w:rsidRDefault="0064498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987">
              <w:rPr>
                <w:rFonts w:ascii="Times New Roman" w:hAnsi="Times New Roman" w:cs="Times New Roman"/>
                <w:sz w:val="24"/>
                <w:szCs w:val="24"/>
              </w:rPr>
              <w:t>Порядок учета единых функционирующих систем</w:t>
            </w:r>
          </w:p>
        </w:tc>
        <w:tc>
          <w:tcPr>
            <w:tcW w:w="4927" w:type="dxa"/>
          </w:tcPr>
          <w:p w:rsidR="005214E5" w:rsidRPr="005552F7" w:rsidRDefault="00644987" w:rsidP="00644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987">
              <w:rPr>
                <w:rFonts w:ascii="Times New Roman" w:hAnsi="Times New Roman" w:cs="Times New Roman"/>
                <w:sz w:val="24"/>
                <w:szCs w:val="24"/>
              </w:rPr>
              <w:t>Порядок учета единых функционирующих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</w:t>
            </w:r>
            <w:r w:rsidRPr="00644987">
              <w:rPr>
                <w:rFonts w:ascii="Times New Roman" w:hAnsi="Times New Roman" w:cs="Times New Roman"/>
                <w:sz w:val="24"/>
                <w:szCs w:val="24"/>
              </w:rPr>
              <w:t>еобходимость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644987"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объединения и конкретный перечень объединяемых объектов определяет 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644987">
              <w:rPr>
                <w:rFonts w:ascii="Times New Roman" w:hAnsi="Times New Roman" w:cs="Times New Roman"/>
                <w:sz w:val="24"/>
                <w:szCs w:val="24"/>
              </w:rPr>
              <w:t xml:space="preserve"> по поступлению и выбытию активов.</w:t>
            </w:r>
          </w:p>
        </w:tc>
      </w:tr>
      <w:tr w:rsidR="00440107" w:rsidTr="00290B3D">
        <w:tc>
          <w:tcPr>
            <w:tcW w:w="675" w:type="dxa"/>
          </w:tcPr>
          <w:p w:rsidR="00440107" w:rsidRPr="005552F7" w:rsidRDefault="0064498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440107" w:rsidRPr="00644987" w:rsidRDefault="00644987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987">
              <w:rPr>
                <w:rFonts w:ascii="Times New Roman" w:hAnsi="Times New Roman" w:cs="Times New Roman"/>
                <w:sz w:val="24"/>
                <w:szCs w:val="24"/>
              </w:rPr>
              <w:t>Метод начисления амортизации на объекты основных средств</w:t>
            </w:r>
          </w:p>
        </w:tc>
        <w:tc>
          <w:tcPr>
            <w:tcW w:w="4927" w:type="dxa"/>
          </w:tcPr>
          <w:p w:rsidR="00440107" w:rsidRPr="005552F7" w:rsidRDefault="0054623C" w:rsidP="005462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23C">
              <w:rPr>
                <w:rFonts w:ascii="Times New Roman" w:hAnsi="Times New Roman" w:cs="Times New Roman"/>
                <w:sz w:val="24"/>
                <w:szCs w:val="24"/>
              </w:rPr>
              <w:t xml:space="preserve">Амортизация в целях бюджетного учета на объекты основных средств начисляется ежемесячно линейным методом исходя из их балансовой стоимости и нормы амортизации, исчисленной в соответствии со сроком их </w:t>
            </w:r>
            <w:r w:rsidRPr="005462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полезного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последним</w:t>
            </w:r>
            <w:r w:rsidRPr="0054623C">
              <w:rPr>
                <w:rFonts w:ascii="Times New Roman" w:hAnsi="Times New Roman" w:cs="Times New Roman"/>
                <w:sz w:val="24"/>
                <w:szCs w:val="24"/>
              </w:rPr>
              <w:t xml:space="preserve"> днем календарного месяца.</w:t>
            </w:r>
          </w:p>
        </w:tc>
      </w:tr>
      <w:tr w:rsidR="00440107" w:rsidTr="00290B3D">
        <w:tc>
          <w:tcPr>
            <w:tcW w:w="675" w:type="dxa"/>
          </w:tcPr>
          <w:p w:rsidR="00440107" w:rsidRPr="005552F7" w:rsidRDefault="0054623C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69" w:type="dxa"/>
          </w:tcPr>
          <w:p w:rsidR="00440107" w:rsidRPr="0054623C" w:rsidRDefault="0054623C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23C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стоимости материальных запасов при выбытии</w:t>
            </w:r>
          </w:p>
        </w:tc>
        <w:tc>
          <w:tcPr>
            <w:tcW w:w="4927" w:type="dxa"/>
          </w:tcPr>
          <w:p w:rsidR="00440107" w:rsidRPr="0054623C" w:rsidRDefault="0054623C" w:rsidP="005462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23C">
              <w:rPr>
                <w:rFonts w:ascii="Times New Roman" w:hAnsi="Times New Roman" w:cs="Times New Roman"/>
                <w:sz w:val="24"/>
                <w:szCs w:val="24"/>
              </w:rPr>
              <w:t>Списание материальных запасов 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546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</w:t>
            </w:r>
            <w:r w:rsidRPr="0054623C">
              <w:rPr>
                <w:rFonts w:ascii="Times New Roman" w:hAnsi="Times New Roman" w:cs="Times New Roman"/>
                <w:sz w:val="24"/>
                <w:szCs w:val="24"/>
              </w:rPr>
              <w:t>редней фактической стоимости каждой единицы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623C">
              <w:rPr>
                <w:rFonts w:ascii="Times New Roman" w:hAnsi="Times New Roman" w:cs="Times New Roman"/>
                <w:sz w:val="24"/>
                <w:szCs w:val="24"/>
              </w:rPr>
              <w:t xml:space="preserve"> Списание на финансовый результат  расхода горюче-смазочных материалов осуществляется в пределах  норм, установленных отдельным приказом Суда, по средней стоимости.</w:t>
            </w:r>
          </w:p>
        </w:tc>
      </w:tr>
      <w:tr w:rsidR="00440107" w:rsidTr="00290B3D">
        <w:tc>
          <w:tcPr>
            <w:tcW w:w="675" w:type="dxa"/>
          </w:tcPr>
          <w:p w:rsidR="00440107" w:rsidRPr="005552F7" w:rsidRDefault="0054623C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440107" w:rsidRPr="00E35439" w:rsidRDefault="00E35439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9">
              <w:rPr>
                <w:rFonts w:ascii="Times New Roman" w:hAnsi="Times New Roman" w:cs="Times New Roman"/>
                <w:sz w:val="24"/>
                <w:szCs w:val="24"/>
              </w:rPr>
              <w:t>Порядок отнесения расходов будущих периодов на текущий финансовый результат</w:t>
            </w:r>
          </w:p>
        </w:tc>
        <w:tc>
          <w:tcPr>
            <w:tcW w:w="4927" w:type="dxa"/>
          </w:tcPr>
          <w:p w:rsidR="00E35439" w:rsidRPr="00E35439" w:rsidRDefault="00E35439" w:rsidP="00E354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9">
              <w:rPr>
                <w:rFonts w:ascii="Times New Roman" w:hAnsi="Times New Roman" w:cs="Times New Roman"/>
                <w:sz w:val="24"/>
                <w:szCs w:val="24"/>
              </w:rPr>
              <w:t>В составе расходов будущих периодов отражаются:</w:t>
            </w:r>
          </w:p>
          <w:p w:rsidR="00E35439" w:rsidRPr="00E35439" w:rsidRDefault="00E35439" w:rsidP="00E354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E35439">
              <w:rPr>
                <w:rFonts w:ascii="Times New Roman" w:hAnsi="Times New Roman" w:cs="Times New Roman"/>
                <w:sz w:val="24"/>
                <w:szCs w:val="24"/>
              </w:rPr>
              <w:t>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связанные со страхованием имущества и гражданской ответственности;</w:t>
            </w:r>
          </w:p>
          <w:p w:rsidR="00E35439" w:rsidRPr="00E35439" w:rsidRDefault="00E35439" w:rsidP="00E3543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35439">
              <w:rPr>
                <w:rFonts w:ascii="Times New Roman" w:hAnsi="Times New Roman" w:cs="Times New Roman"/>
                <w:sz w:val="24"/>
                <w:szCs w:val="24"/>
              </w:rPr>
              <w:t xml:space="preserve">отпускные, если работник не отработал </w:t>
            </w:r>
            <w:proofErr w:type="gramStart"/>
            <w:r w:rsidRPr="00E35439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gramEnd"/>
            <w:r w:rsidRPr="00E35439">
              <w:rPr>
                <w:rFonts w:ascii="Times New Roman" w:hAnsi="Times New Roman" w:cs="Times New Roman"/>
                <w:sz w:val="24"/>
                <w:szCs w:val="24"/>
              </w:rPr>
              <w:t xml:space="preserve"> за который предоставляется отпуск.</w:t>
            </w:r>
          </w:p>
          <w:p w:rsidR="00440107" w:rsidRPr="00E35439" w:rsidRDefault="00E35439" w:rsidP="00E35439">
            <w:pPr>
              <w:pStyle w:val="ConsPlusNormal"/>
              <w:spacing w:line="276" w:lineRule="auto"/>
              <w:jc w:val="both"/>
              <w:rPr>
                <w:sz w:val="24"/>
                <w:szCs w:val="24"/>
              </w:rPr>
            </w:pPr>
            <w:r w:rsidRPr="00E35439">
              <w:rPr>
                <w:sz w:val="24"/>
                <w:szCs w:val="24"/>
              </w:rPr>
              <w:t>Расходы будущих периодов списываются в учете на финансовый результат текущего финансового года равными долями в течение периода, к которому они относятся.</w:t>
            </w:r>
          </w:p>
        </w:tc>
      </w:tr>
      <w:tr w:rsidR="0054623C" w:rsidTr="00290B3D">
        <w:tc>
          <w:tcPr>
            <w:tcW w:w="675" w:type="dxa"/>
          </w:tcPr>
          <w:p w:rsidR="0054623C" w:rsidRPr="005552F7" w:rsidRDefault="0054623C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54623C" w:rsidRPr="00E35439" w:rsidRDefault="00E35439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9"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и использования резервов</w:t>
            </w:r>
          </w:p>
        </w:tc>
        <w:tc>
          <w:tcPr>
            <w:tcW w:w="4927" w:type="dxa"/>
          </w:tcPr>
          <w:p w:rsidR="0054623C" w:rsidRPr="0054623C" w:rsidRDefault="00E35439" w:rsidP="00E35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№ 12</w:t>
            </w:r>
          </w:p>
        </w:tc>
      </w:tr>
      <w:tr w:rsidR="00E35439" w:rsidTr="00290B3D">
        <w:tc>
          <w:tcPr>
            <w:tcW w:w="675" w:type="dxa"/>
          </w:tcPr>
          <w:p w:rsidR="00E35439" w:rsidRPr="005552F7" w:rsidRDefault="00E35439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E35439" w:rsidRPr="00E35439" w:rsidRDefault="00E35439" w:rsidP="00BD0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439">
              <w:rPr>
                <w:rFonts w:ascii="Times New Roman" w:hAnsi="Times New Roman" w:cs="Times New Roman"/>
                <w:sz w:val="24"/>
                <w:szCs w:val="24"/>
              </w:rPr>
              <w:t>Порядок учета обязательств, отраженных на счетах санкционирования</w:t>
            </w:r>
            <w:r w:rsidRPr="00C42E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:rsidR="00E35439" w:rsidRPr="0054623C" w:rsidRDefault="00E35439" w:rsidP="00E35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35439" w:rsidTr="00290B3D">
        <w:tc>
          <w:tcPr>
            <w:tcW w:w="675" w:type="dxa"/>
          </w:tcPr>
          <w:p w:rsidR="00E35439" w:rsidRPr="005552F7" w:rsidRDefault="00E35439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E35439" w:rsidRPr="00BD06F9" w:rsidRDefault="00BD06F9" w:rsidP="00BD0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Перечень бланков, относимых к бланкам строгой отчетности</w:t>
            </w:r>
          </w:p>
        </w:tc>
        <w:tc>
          <w:tcPr>
            <w:tcW w:w="4927" w:type="dxa"/>
          </w:tcPr>
          <w:p w:rsidR="00BD06F9" w:rsidRPr="00BD06F9" w:rsidRDefault="00BD06F9" w:rsidP="00BD06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бланк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строгой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относятся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трудовые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книжк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и вкладыш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к ним, путевы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, вкле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йки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правой и левой стороны для удостоверений, голограммы, бланк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с гербом (для писем и приказов).</w:t>
            </w:r>
          </w:p>
          <w:p w:rsidR="00BD06F9" w:rsidRPr="00BD06F9" w:rsidRDefault="00BD06F9" w:rsidP="00BD06F9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Возложение обязанностей на сотрудников по совершению операций с бланками строгой отчетности производится на основании приказа председателя Суда и закрепляется в их должностных регламентах. С указанными работниками заключается договор о материальной ответственности.</w:t>
            </w:r>
          </w:p>
          <w:p w:rsidR="00E35439" w:rsidRPr="00BD06F9" w:rsidRDefault="00BD06F9" w:rsidP="00BD06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Бланки строгой отчетности учитываются на </w:t>
            </w:r>
            <w:proofErr w:type="spellStart"/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забалансовом</w:t>
            </w:r>
            <w:proofErr w:type="spellEnd"/>
            <w:r w:rsidRPr="00BD06F9">
              <w:rPr>
                <w:rFonts w:ascii="Times New Roman" w:hAnsi="Times New Roman" w:cs="Times New Roman"/>
                <w:sz w:val="24"/>
                <w:szCs w:val="24"/>
              </w:rPr>
              <w:t xml:space="preserve"> счете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 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в условной оценке один  бланк, один рубль.</w:t>
            </w:r>
          </w:p>
        </w:tc>
      </w:tr>
      <w:tr w:rsidR="00E35439" w:rsidTr="00290B3D">
        <w:tc>
          <w:tcPr>
            <w:tcW w:w="675" w:type="dxa"/>
          </w:tcPr>
          <w:p w:rsidR="00E35439" w:rsidRDefault="00BD06F9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E35439" w:rsidRPr="00BD06F9" w:rsidRDefault="00BD06F9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Перечень бланков, относимых к денежным документам</w:t>
            </w:r>
          </w:p>
        </w:tc>
        <w:tc>
          <w:tcPr>
            <w:tcW w:w="4927" w:type="dxa"/>
          </w:tcPr>
          <w:p w:rsidR="00E35439" w:rsidRPr="0054623C" w:rsidRDefault="00BD06F9" w:rsidP="00BD06F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В составе денежных документов учитываются оплаченные  санаторно-курортные путевки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судьям</w:t>
            </w:r>
            <w:r w:rsidRPr="00BD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3318" w:rsidTr="00290B3D">
        <w:tc>
          <w:tcPr>
            <w:tcW w:w="675" w:type="dxa"/>
          </w:tcPr>
          <w:p w:rsid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133318" w:rsidRP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>Списание дебиторской и кредиторской задолженности</w:t>
            </w:r>
          </w:p>
        </w:tc>
        <w:tc>
          <w:tcPr>
            <w:tcW w:w="4927" w:type="dxa"/>
          </w:tcPr>
          <w:p w:rsidR="00133318" w:rsidRPr="0054623C" w:rsidRDefault="00133318" w:rsidP="00133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5552F7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3318" w:rsidTr="00290B3D">
        <w:tc>
          <w:tcPr>
            <w:tcW w:w="675" w:type="dxa"/>
          </w:tcPr>
          <w:p w:rsid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133318" w:rsidRP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>Бухгалтерская (финансовая) отчетность</w:t>
            </w:r>
          </w:p>
        </w:tc>
        <w:tc>
          <w:tcPr>
            <w:tcW w:w="4927" w:type="dxa"/>
          </w:tcPr>
          <w:p w:rsidR="00133318" w:rsidRPr="00133318" w:rsidRDefault="00133318" w:rsidP="00133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Бухгалтерская отчетность составляется на основании аналитического и синтетического учета по формам, в объеме и в сроки, установленные учредителем и Инструкцией о </w:t>
            </w:r>
            <w:r w:rsidRPr="001333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утвержденная Приказом Минфина России от 28.12.2010 № 191н </w:t>
            </w:r>
          </w:p>
        </w:tc>
      </w:tr>
      <w:tr w:rsidR="00133318" w:rsidTr="00290B3D">
        <w:tc>
          <w:tcPr>
            <w:tcW w:w="675" w:type="dxa"/>
          </w:tcPr>
          <w:p w:rsid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969" w:type="dxa"/>
          </w:tcPr>
          <w:p w:rsidR="00133318" w:rsidRP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>Порядок передачи документов бухгалтерского учета при смене руководителя и главного бухгалтера</w:t>
            </w:r>
          </w:p>
        </w:tc>
        <w:tc>
          <w:tcPr>
            <w:tcW w:w="4927" w:type="dxa"/>
          </w:tcPr>
          <w:p w:rsidR="00133318" w:rsidRPr="0054623C" w:rsidRDefault="00133318" w:rsidP="0013331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>При смене председателя Суда или главного бухгалтера Суда производится передача документов бухгалтерского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</w:t>
            </w: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 xml:space="preserve">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ом, приведенном</w:t>
            </w: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 xml:space="preserve"> в приложении к Учетной политике №11. Передаче подлежат все документы (первичные, отчетность, регистры, учетные политики т. д.) за период  </w:t>
            </w:r>
            <w:hyperlink r:id="rId47" w:anchor="/document/12/148385/" w:history="1">
              <w:r w:rsidRPr="0013331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не менее пяти лет</w:t>
              </w:r>
            </w:hyperlink>
            <w:r w:rsidRPr="00133318">
              <w:rPr>
                <w:rFonts w:ascii="Times New Roman" w:hAnsi="Times New Roman" w:cs="Times New Roman"/>
                <w:sz w:val="24"/>
                <w:szCs w:val="24"/>
              </w:rPr>
              <w:t xml:space="preserve"> до года,  в котором осуществляется передача документов.</w:t>
            </w:r>
          </w:p>
        </w:tc>
      </w:tr>
      <w:tr w:rsidR="00133318" w:rsidTr="00290B3D">
        <w:tc>
          <w:tcPr>
            <w:tcW w:w="675" w:type="dxa"/>
          </w:tcPr>
          <w:p w:rsid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133318" w:rsidRPr="00133318" w:rsidRDefault="00133318" w:rsidP="00C4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</w:t>
            </w:r>
          </w:p>
        </w:tc>
        <w:tc>
          <w:tcPr>
            <w:tcW w:w="4927" w:type="dxa"/>
          </w:tcPr>
          <w:p w:rsidR="00133318" w:rsidRPr="00133318" w:rsidRDefault="00133318" w:rsidP="00133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318">
              <w:rPr>
                <w:rFonts w:ascii="Times New Roman" w:hAnsi="Times New Roman" w:cs="Times New Roman"/>
                <w:sz w:val="24"/>
                <w:szCs w:val="24"/>
              </w:rPr>
              <w:t>Суд публикует основные положения Учетной политики на своем официальном сайте путем размещения перечня основных способов ведения учета, его особенностях.</w:t>
            </w:r>
          </w:p>
        </w:tc>
      </w:tr>
    </w:tbl>
    <w:p w:rsidR="005552F7" w:rsidRDefault="005552F7" w:rsidP="00C42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052C" w:rsidRDefault="008F052C" w:rsidP="00C42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финансово-хозяйственного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052C" w:rsidRDefault="008F052C" w:rsidP="00C425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– главный бухгалтер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Самуйлова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sectPr w:rsidR="008F0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5387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42E40"/>
    <w:rsid w:val="00133318"/>
    <w:rsid w:val="001A1006"/>
    <w:rsid w:val="00203781"/>
    <w:rsid w:val="00290B3D"/>
    <w:rsid w:val="00440107"/>
    <w:rsid w:val="005214E5"/>
    <w:rsid w:val="0054623C"/>
    <w:rsid w:val="005552F7"/>
    <w:rsid w:val="00644987"/>
    <w:rsid w:val="007D63B2"/>
    <w:rsid w:val="008F052C"/>
    <w:rsid w:val="00957A86"/>
    <w:rsid w:val="00B90FE1"/>
    <w:rsid w:val="00BD06F9"/>
    <w:rsid w:val="00C42564"/>
    <w:rsid w:val="00C42E40"/>
    <w:rsid w:val="00E35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5214E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2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5552F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552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5214E5"/>
    <w:rPr>
      <w:rFonts w:ascii="Cambria" w:eastAsia="Times New Roman" w:hAnsi="Cambria" w:cs="Times New Roman"/>
      <w:b/>
      <w:i/>
      <w:sz w:val="28"/>
      <w:szCs w:val="20"/>
      <w:lang/>
    </w:rPr>
  </w:style>
  <w:style w:type="paragraph" w:customStyle="1" w:styleId="ConsPlusNormal">
    <w:name w:val="ConsPlusNormal"/>
    <w:rsid w:val="005214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_"/>
    <w:link w:val="21"/>
    <w:rsid w:val="00BD06F9"/>
    <w:rPr>
      <w:spacing w:val="3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6"/>
    <w:rsid w:val="00BD06F9"/>
    <w:pPr>
      <w:widowControl w:val="0"/>
      <w:shd w:val="clear" w:color="auto" w:fill="FFFFFF"/>
      <w:spacing w:after="240" w:line="322" w:lineRule="exact"/>
      <w:ind w:hanging="340"/>
    </w:pPr>
    <w:rPr>
      <w:spacing w:val="3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8161AA42813FF2C5CEF20345109A18045E915A4D486592BF0D91A3DD55F1698951AD87C989255BD5FBE893C30798654393C4422B6702763792395C742FD69E8FDD4C4BBB23d1R3M" TargetMode="External"/><Relationship Id="rId18" Type="http://schemas.openxmlformats.org/officeDocument/2006/relationships/hyperlink" Target="consultantplus://offline/ref=9D8161AA42813FF2C5CEF20345109A18045E915A4D486592BF0D91A3DD55F1698951AD87C989255BD5FBE091C30D9A654393C4422B6702763792395C742FD69E8FDD4C4BBB23d1R3M" TargetMode="External"/><Relationship Id="rId26" Type="http://schemas.openxmlformats.org/officeDocument/2006/relationships/hyperlink" Target="consultantplus://offline/ref=9D8161AA42813FF2C5CEF20345109A18045E915A4D486592BF0D91A3DD55F1698951AD87C989255BD5FAE994C6039B654393C4422B6702763792395C742FD69E8FDD4C4BBB23d1R3M" TargetMode="External"/><Relationship Id="rId39" Type="http://schemas.openxmlformats.org/officeDocument/2006/relationships/hyperlink" Target="consultantplus://offline/ref=9D8161AA42813FF2C5CEF20345109A18045E915A4D486592BF0D91A3DD55F1698951AD87C989255BD5FBE895C40D9E654393C4422B6702763792395C742FD69E8EDC4717EA615CE677B5d6R0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D8161AA42813FF2C5CEF20345109A18045E915A4D486592BF0D91A3DD55F1698951AD87C989255BD5FBE09DC1019F654393C4422B6702763792395C742FD69E8FDD4C4BBB23d1R3M" TargetMode="External"/><Relationship Id="rId34" Type="http://schemas.openxmlformats.org/officeDocument/2006/relationships/hyperlink" Target="consultantplus://offline/ref=9D8161AA42813FF2C5CEF20345109A18045E915A4D486592BF0D91A3DD55F1698951AD87C989255BD5FBE190C6009D654393C4422B6702763792395C742FD69E8EDC4717EA615CE677B5d6R0M" TargetMode="External"/><Relationship Id="rId42" Type="http://schemas.openxmlformats.org/officeDocument/2006/relationships/hyperlink" Target="consultantplus://offline/ref=9D8161AA42813FF2C5CEF20345109A18045E915A4D486592BF0D91A3DD55F1698951AD87C989255BD5FBE191CB009D654393C4422B6702763792395C742FD69E8FDD4C4BBB23d1R3M" TargetMode="External"/><Relationship Id="rId47" Type="http://schemas.openxmlformats.org/officeDocument/2006/relationships/hyperlink" Target="https://www.gosfinansy.ru/" TargetMode="External"/><Relationship Id="rId7" Type="http://schemas.openxmlformats.org/officeDocument/2006/relationships/hyperlink" Target="consultantplus://offline/ref=9D8161AA42813FF2C5CEF20345109A18045E915A4D486592BF0D91A3DD55F1698951AD87C989255BD5FBE893C30799654393C4422B6702763792395C742FD69E8FDD4C4BBB23d1R3M" TargetMode="External"/><Relationship Id="rId12" Type="http://schemas.openxmlformats.org/officeDocument/2006/relationships/hyperlink" Target="consultantplus://offline/ref=9D8161AA42813FF2C5CEF20345109A18045E915A4D486592BF0D91A3DD55F1698951AD87C989255BD5FBE893C10091654393C4422B6702763792395C742FD69E8FDD4C4BBB23d1R3M" TargetMode="External"/><Relationship Id="rId17" Type="http://schemas.openxmlformats.org/officeDocument/2006/relationships/hyperlink" Target="consultantplus://offline/ref=9D8161AA42813FF2C5CEF20345109A18045E915A4D486592BF0D91A3DD55F1698951AD87C989255BD5FBE091C30D9A654393C4422B6702763792395C742FD69E8FDD4C4BBB23d1R3M" TargetMode="External"/><Relationship Id="rId25" Type="http://schemas.openxmlformats.org/officeDocument/2006/relationships/hyperlink" Target="consultantplus://offline/ref=9D8161AA42813FF2C5CEF20345109A18045E915A4D486592BF0D91A3DD55F1698951AD87C989255BD5FBE09DC10190654393C4422B6702763792395C742FD69E8FDD4C4BBB23d1R3M" TargetMode="External"/><Relationship Id="rId33" Type="http://schemas.openxmlformats.org/officeDocument/2006/relationships/hyperlink" Target="consultantplus://offline/ref=9D8161AA42813FF2C5CEF20345109A18045E915A4D486592BF0D91A3DD55F1698951AD87C989255BD5FBE190C6009D654393C4422B6702763792395C742FD69E8EDC4717EA615CE677B5d6R0M" TargetMode="External"/><Relationship Id="rId38" Type="http://schemas.openxmlformats.org/officeDocument/2006/relationships/hyperlink" Target="consultantplus://offline/ref=9D8161AA42813FF2C5CEF20345109A18045E915A4D486592BF0D91A3DD55F1698951AD87C989255BD5FBE091C5079A654393C4422B6702763792395C742FD69E8FD94C4BBB23d1R3M" TargetMode="External"/><Relationship Id="rId46" Type="http://schemas.openxmlformats.org/officeDocument/2006/relationships/hyperlink" Target="consultantplus://offline/ref=9D8161AA42813FF2C5CEF20345109A18045E915A4D486592BF0D91A3DD55F1698951AD87C989255BD5FBE191CB009D654393C4422B6702763792395C742FD69E8FDD4C4BBB23d1R3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D8161AA42813FF2C5CEF20345109A18045E915A4D486592BF0D91A3DD55F1698951AD87C989255BD5FBE893C30490654393C4422B6702763792395C742FD69E8FDD4C4BBB23d1R3M" TargetMode="External"/><Relationship Id="rId20" Type="http://schemas.openxmlformats.org/officeDocument/2006/relationships/hyperlink" Target="consultantplus://offline/ref=9D8161AA42813FF2C5CEF20345109A18045E915A4D486592BF0D91A3DD55F1698951AD87C989255BD5FBE09DC1019F654393C4422B6702763792395C742FD69E8FDD4C4BBB23d1R3M" TargetMode="External"/><Relationship Id="rId29" Type="http://schemas.openxmlformats.org/officeDocument/2006/relationships/hyperlink" Target="consultantplus://offline/ref=9D8161AA42813FF2C5CEF20345109A18045E915A4D486592BF0D91A3DD55F1698951AD87C989255BD5FAE994C6039B654393C4422B6702763792395C742FD69E8FDD4C4BBB23d1R3M" TargetMode="External"/><Relationship Id="rId41" Type="http://schemas.openxmlformats.org/officeDocument/2006/relationships/hyperlink" Target="consultantplus://offline/ref=9D8161AA42813FF2C5CEF20345109A18045E915A4D486592BF0D91A3DD55F1698951AD87C989255BD5FBE895C40D9E654393C4422B6702763792395C742FD69E8EDC4717EA615CE677B5d6R0M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D8161AA42813FF2C5CEF20345109A18045E915A4D486592BF0D91A3DD55F1698951AD87C989255BD5FAE996C40691654393C4422B6702763792395C742FD69E8EDC4717EA615CE677B5d6R0M" TargetMode="External"/><Relationship Id="rId11" Type="http://schemas.openxmlformats.org/officeDocument/2006/relationships/hyperlink" Target="consultantplus://offline/ref=9D8161AA42813FF2C5CEF20345109A18045E915A4D486592BF0D91A3DD55F1698951AD87C989255BD5FBE893C10091654393C4422B6702763792395C742FD69E8FDD4C4BBB23d1R3M" TargetMode="External"/><Relationship Id="rId24" Type="http://schemas.openxmlformats.org/officeDocument/2006/relationships/hyperlink" Target="consultantplus://offline/ref=9D8161AA42813FF2C5CEF20345109A18045E915A4D486592BF0D91A3DD55F1698951AD87C989255BD5FBE09DC10190654393C4422B6702763792395C742FD69E8FDD4C4BBB23d1R3M" TargetMode="External"/><Relationship Id="rId32" Type="http://schemas.openxmlformats.org/officeDocument/2006/relationships/hyperlink" Target="consultantplus://offline/ref=5447E1A72FFD65B0231152B6E31A99740DF15F6CA4774F1AFCC45D189CFBA303B5673AD62311E47332F7D62428CA330F295AAC995B72525Bx9D7O" TargetMode="External"/><Relationship Id="rId37" Type="http://schemas.openxmlformats.org/officeDocument/2006/relationships/hyperlink" Target="consultantplus://offline/ref=9D8161AA42813FF2C5CEF20345109A18045E915A4D486592BF0D91A3DD55F1698951AD87C989255BD5FBE091C5079A654393C4422B6702763792395C742FD69E8FD94C4BBB23d1R3M" TargetMode="External"/><Relationship Id="rId40" Type="http://schemas.openxmlformats.org/officeDocument/2006/relationships/hyperlink" Target="consultantplus://offline/ref=9D8161AA42813FF2C5CEF20345109A18045E915A4D486592BF0D91A3DD55F1698951AD87C989255BD5FBE895C40D9E654393C4422B6702763792395C742FD69E8EDC4717EA615CE677B5d6R0M" TargetMode="External"/><Relationship Id="rId45" Type="http://schemas.openxmlformats.org/officeDocument/2006/relationships/hyperlink" Target="consultantplus://offline/ref=9D8161AA42813FF2C5CEF20345109A18045E915A4D486592BF0D91A3DD55F1698951AD87C989255BD5FBE191CB009D654393C4422B6702763792395C742FD69E8FDD4C4BBB23d1R3M" TargetMode="External"/><Relationship Id="rId5" Type="http://schemas.openxmlformats.org/officeDocument/2006/relationships/hyperlink" Target="consultantplus://offline/ref=9D8161AA42813FF2C5CEF20345109A18045E915A4D486592BF0D91A3DD55F1698951AD87C989255BD5FAE991C30C9B654393C4422B6702763792395C742FD69E8EDC4717EA615CE677B5d6R0M" TargetMode="External"/><Relationship Id="rId15" Type="http://schemas.openxmlformats.org/officeDocument/2006/relationships/hyperlink" Target="consultantplus://offline/ref=9D8161AA42813FF2C5CEF20345109A18045E915A4D486592BF0D91A3DD55F1698951AD87C989255BD5FBE893C30490654393C4422B6702763792395C742FD69E8FDD4C4BBB23d1R3M" TargetMode="External"/><Relationship Id="rId23" Type="http://schemas.openxmlformats.org/officeDocument/2006/relationships/hyperlink" Target="consultantplus://offline/ref=9D8161AA42813FF2C5CEF20345109A18045E915A4D486592BF0D91A3DD55F1698951AD87C989255BD5FBE09DC1029A654393C4422B6702763792395C742FD69E8FDD4C4BBB23d1R3M" TargetMode="External"/><Relationship Id="rId28" Type="http://schemas.openxmlformats.org/officeDocument/2006/relationships/hyperlink" Target="consultantplus://offline/ref=9D8161AA42813FF2C5CEF20345109A18045E915A4D486592BF0D91A3DD55F1698951AD87C989255BD5FAE994C6039B654393C4422B6702763792395C742FD69E8FDD4C4BBB23d1R3M" TargetMode="External"/><Relationship Id="rId36" Type="http://schemas.openxmlformats.org/officeDocument/2006/relationships/hyperlink" Target="consultantplus://offline/ref=9D8161AA42813FF2C5CEF20345109A18045E915A4D486592BF0D91A3DD55F1698951AD87C989255BD5FBEB97C0019A654393C4422B6702763792395C742FD69E8EDC4717EA615CE677B5d6R0M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9D8161AA42813FF2C5CEF20345109A18045E915A4D486592BF0D91A3DD55F1698951AD87C989255BD5FBE893C30491654393C4422B6702763792395C742FD69E8FDD4C4BBB23d1R3M" TargetMode="External"/><Relationship Id="rId19" Type="http://schemas.openxmlformats.org/officeDocument/2006/relationships/hyperlink" Target="consultantplus://offline/ref=9D8161AA42813FF2C5CEF20345109A18045E915A4D486592BF0D91A3DD55F1698951AD87C989255BD5FBE091C30D9A654393C4422B6702763792395C742FD69E8FDD4C4BBB23d1R3M" TargetMode="External"/><Relationship Id="rId31" Type="http://schemas.openxmlformats.org/officeDocument/2006/relationships/hyperlink" Target="consultantplus://offline/ref=9D8161AA42813FF2C5CEF20345109A18045E915A4D486592BF0D91A3DD55F1698951AD87C989255BD5FAE994C6039B654393C4422B6702763792395C742FD69E8FDD4C4BBB23d1R3M" TargetMode="External"/><Relationship Id="rId44" Type="http://schemas.openxmlformats.org/officeDocument/2006/relationships/hyperlink" Target="consultantplus://offline/ref=9D8161AA42813FF2C5CEF20345109A18045E915A4D486592BF0D91A3DD55F1698951AD87C989255BD5FBE895C40D9E654393C4422B6702763792395C742FD69E8EDC4717EA615CE677B5d6R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8161AA42813FF2C5CEF20345109A18045E915A4D486592BF0D91A3DD55F1698951AD87C989255BD5FBE893C30491654393C4422B6702763792395C742FD69E8FDD4C4BBB23d1R3M" TargetMode="External"/><Relationship Id="rId14" Type="http://schemas.openxmlformats.org/officeDocument/2006/relationships/hyperlink" Target="consultantplus://offline/ref=9D8161AA42813FF2C5CEF20345109A18045E915A4D486592BF0D91A3DD55F1698951AD87C989255BD5FBE893C30798654393C4422B6702763792395C742FD69E8FDD4C4BBB23d1R3M" TargetMode="External"/><Relationship Id="rId22" Type="http://schemas.openxmlformats.org/officeDocument/2006/relationships/hyperlink" Target="consultantplus://offline/ref=9D8161AA42813FF2C5CEF20345109A18045E915A4D486592BF0D91A3DD55F1698951AD87C989255BD5FBE09DC1029A654393C4422B6702763792395C742FD69E8FDD4C4BBB23d1R3M" TargetMode="External"/><Relationship Id="rId27" Type="http://schemas.openxmlformats.org/officeDocument/2006/relationships/hyperlink" Target="consultantplus://offline/ref=9D8161AA42813FF2C5CEF20345109A18045E915A4D486592BF0D91A3DD55F1698951AD87C989255BD5FAE994C6039B654393C4422B6702763792395C742FD69E8FDD4C4BBB23d1R3M" TargetMode="External"/><Relationship Id="rId30" Type="http://schemas.openxmlformats.org/officeDocument/2006/relationships/hyperlink" Target="consultantplus://offline/ref=9D8161AA42813FF2C5CEF20345109A18045E915A4D486592BF0D91A3DD55F1698951AD87C989255BD5FAE994C6039B654393C4422B6702763792395C742FD69E8FDD4C4BBB23d1R3M" TargetMode="External"/><Relationship Id="rId35" Type="http://schemas.openxmlformats.org/officeDocument/2006/relationships/hyperlink" Target="consultantplus://offline/ref=9D8161AA42813FF2C5CEF20345109A18045E915A4D486592BF0D91A3DD55F1698951AD87C989255BD5FBEB97C0019A654393C4422B6702763792395C742FD69E8EDC4717EA615CE677B5d6R0M" TargetMode="External"/><Relationship Id="rId43" Type="http://schemas.openxmlformats.org/officeDocument/2006/relationships/hyperlink" Target="consultantplus://offline/ref=9D8161AA42813FF2C5CEF20345109A18045E915A4D486592BF0D91A3DD55F1698951AD87C989255BD5FBE191CB009D654393C4422B6702763792395C742FD69E8FDD4C4BBB23d1R3M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9D8161AA42813FF2C5CEF20345109A18045E915A4D486592BF0D91A3DD55F1698951AD87C989255BD5FBE893C30799654393C4422B6702763792395C742FD69E8FDD4C4BBB23d1R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8</Pages>
  <Words>3523</Words>
  <Characters>20086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f01.vremyanka</dc:creator>
  <cp:keywords/>
  <dc:description/>
  <cp:lastModifiedBy>f01.vremyanka</cp:lastModifiedBy>
  <cp:revision>9</cp:revision>
  <dcterms:created xsi:type="dcterms:W3CDTF">2026-03-05T11:28:00Z</dcterms:created>
  <dcterms:modified xsi:type="dcterms:W3CDTF">2026-03-06T06:38:00Z</dcterms:modified>
</cp:coreProperties>
</file>